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8" w:rsidRDefault="00BC7858" w:rsidP="00BC7858">
      <w:pPr>
        <w:spacing w:after="2" w:line="256" w:lineRule="auto"/>
        <w:ind w:left="-5"/>
      </w:pPr>
      <w:r>
        <w:rPr>
          <w:b/>
          <w:sz w:val="28"/>
        </w:rPr>
        <w:t>Konzert im Kino Rex Pfäffikon</w:t>
      </w:r>
      <w:r w:rsidR="008271ED">
        <w:rPr>
          <w:b/>
          <w:sz w:val="28"/>
        </w:rPr>
        <w:t xml:space="preserve"> ZH</w:t>
      </w:r>
      <w:r w:rsidR="008271ED">
        <w:rPr>
          <w:b/>
          <w:sz w:val="28"/>
        </w:rPr>
        <w:br/>
      </w:r>
      <w:r>
        <w:rPr>
          <w:b/>
          <w:sz w:val="28"/>
        </w:rPr>
        <w:t>mit dem Trio Kaleidoskop</w:t>
      </w:r>
    </w:p>
    <w:p w:rsidR="00815F7E" w:rsidRDefault="008271ED">
      <w:pPr>
        <w:spacing w:after="2" w:line="256" w:lineRule="auto"/>
        <w:ind w:left="-5"/>
      </w:pPr>
      <w:r>
        <w:rPr>
          <w:b/>
          <w:sz w:val="28"/>
        </w:rPr>
        <w:t>am Sonntag, 2.</w:t>
      </w:r>
      <w:r w:rsidR="0003596B">
        <w:rPr>
          <w:b/>
          <w:sz w:val="28"/>
        </w:rPr>
        <w:t xml:space="preserve"> </w:t>
      </w:r>
      <w:r>
        <w:rPr>
          <w:b/>
          <w:sz w:val="28"/>
        </w:rPr>
        <w:t>Dez</w:t>
      </w:r>
      <w:r w:rsidR="0003596B">
        <w:rPr>
          <w:b/>
          <w:sz w:val="28"/>
        </w:rPr>
        <w:t>ember</w:t>
      </w:r>
      <w:r>
        <w:rPr>
          <w:b/>
          <w:sz w:val="28"/>
        </w:rPr>
        <w:t xml:space="preserve"> 2018</w:t>
      </w:r>
      <w:r w:rsidR="0003596B">
        <w:rPr>
          <w:b/>
          <w:sz w:val="28"/>
        </w:rPr>
        <w:br/>
        <w:t xml:space="preserve">um </w:t>
      </w:r>
      <w:r>
        <w:rPr>
          <w:b/>
          <w:sz w:val="28"/>
        </w:rPr>
        <w:t>11 Uhr</w:t>
      </w:r>
      <w:r w:rsidR="00BC7858">
        <w:rPr>
          <w:b/>
          <w:sz w:val="28"/>
        </w:rPr>
        <w:br/>
      </w:r>
      <w:bookmarkStart w:id="0" w:name="_GoBack"/>
      <w:bookmarkEnd w:id="0"/>
    </w:p>
    <w:p w:rsidR="00815F7E" w:rsidRDefault="00BC7858">
      <w:pPr>
        <w:spacing w:after="0" w:line="259" w:lineRule="auto"/>
        <w:ind w:left="0" w:firstLine="0"/>
      </w:pPr>
      <w:r>
        <w:rPr>
          <w:b/>
          <w:sz w:val="28"/>
        </w:rPr>
        <w:t xml:space="preserve"> </w:t>
      </w:r>
    </w:p>
    <w:p w:rsidR="00815F7E" w:rsidRDefault="00BC7858">
      <w:pPr>
        <w:spacing w:after="0" w:line="259" w:lineRule="auto"/>
        <w:ind w:left="0" w:firstLine="0"/>
      </w:pPr>
      <w:r>
        <w:rPr>
          <w:b/>
          <w:sz w:val="28"/>
        </w:rPr>
        <w:t xml:space="preserve"> </w:t>
      </w:r>
    </w:p>
    <w:p w:rsidR="00815F7E" w:rsidRPr="008271ED" w:rsidRDefault="00BC7858">
      <w:pPr>
        <w:spacing w:after="2" w:line="256" w:lineRule="auto"/>
        <w:ind w:left="-5"/>
        <w:rPr>
          <w:sz w:val="26"/>
          <w:szCs w:val="26"/>
        </w:rPr>
      </w:pPr>
      <w:r w:rsidRPr="008271ED">
        <w:rPr>
          <w:b/>
          <w:sz w:val="26"/>
          <w:szCs w:val="26"/>
        </w:rPr>
        <w:t xml:space="preserve">Regula Schwarzenbach, Flöten </w:t>
      </w:r>
    </w:p>
    <w:p w:rsidR="00815F7E" w:rsidRPr="008271ED" w:rsidRDefault="00BC7858">
      <w:pPr>
        <w:spacing w:after="2" w:line="256" w:lineRule="auto"/>
        <w:ind w:left="-5" w:right="2743"/>
        <w:rPr>
          <w:sz w:val="26"/>
          <w:szCs w:val="26"/>
        </w:rPr>
      </w:pPr>
      <w:r w:rsidRPr="008271ED">
        <w:rPr>
          <w:b/>
          <w:sz w:val="26"/>
          <w:szCs w:val="26"/>
        </w:rPr>
        <w:t>Gabrie</w:t>
      </w:r>
      <w:r w:rsidR="008271ED">
        <w:rPr>
          <w:b/>
          <w:sz w:val="26"/>
          <w:szCs w:val="26"/>
        </w:rPr>
        <w:t>la Meier, Gitarre und Akkordeon</w:t>
      </w:r>
      <w:r w:rsidR="008271ED">
        <w:rPr>
          <w:b/>
          <w:sz w:val="26"/>
          <w:szCs w:val="26"/>
        </w:rPr>
        <w:br/>
        <w:t xml:space="preserve">Thomas Eckert,  Klarinetten </w:t>
      </w:r>
      <w:r w:rsidRPr="008271ED">
        <w:rPr>
          <w:b/>
          <w:sz w:val="26"/>
          <w:szCs w:val="26"/>
        </w:rPr>
        <w:t xml:space="preserve">und Komposition </w:t>
      </w:r>
    </w:p>
    <w:p w:rsidR="00815F7E" w:rsidRDefault="00BC7858">
      <w:pPr>
        <w:spacing w:after="0" w:line="259" w:lineRule="auto"/>
        <w:ind w:left="0" w:firstLine="0"/>
      </w:pPr>
      <w:r>
        <w:rPr>
          <w:rFonts w:ascii="Calibri" w:eastAsia="Calibri" w:hAnsi="Calibri" w:cs="Calibri"/>
          <w:b/>
          <w:sz w:val="28"/>
        </w:rPr>
        <w:t xml:space="preserve"> </w:t>
      </w:r>
    </w:p>
    <w:p w:rsidR="00815F7E" w:rsidRDefault="00BC7858">
      <w:pPr>
        <w:spacing w:after="0" w:line="259" w:lineRule="auto"/>
        <w:ind w:left="0" w:firstLine="0"/>
      </w:pPr>
      <w:r>
        <w:rPr>
          <w:rFonts w:ascii="Calibri" w:eastAsia="Calibri" w:hAnsi="Calibri" w:cs="Calibri"/>
        </w:rPr>
        <w:t xml:space="preserve"> </w:t>
      </w:r>
    </w:p>
    <w:p w:rsidR="00815F7E" w:rsidRDefault="00BC7858">
      <w:pPr>
        <w:spacing w:after="0" w:line="259" w:lineRule="auto"/>
        <w:ind w:left="0" w:firstLine="0"/>
      </w:pPr>
      <w:r>
        <w:rPr>
          <w:rFonts w:ascii="Calibri" w:eastAsia="Calibri" w:hAnsi="Calibri" w:cs="Calibri"/>
        </w:rPr>
        <w:t xml:space="preserve"> </w:t>
      </w:r>
    </w:p>
    <w:p w:rsidR="00815F7E" w:rsidRDefault="00BC7858">
      <w:pPr>
        <w:ind w:left="-5"/>
      </w:pPr>
      <w:r>
        <w:t xml:space="preserve">Thomas Eckert                             Aus: </w:t>
      </w:r>
      <w:proofErr w:type="gramStart"/>
      <w:r>
        <w:rPr>
          <w:b/>
        </w:rPr>
        <w:t xml:space="preserve">Nachtcomics  </w:t>
      </w:r>
      <w:r>
        <w:t>(</w:t>
      </w:r>
      <w:proofErr w:type="gramEnd"/>
      <w:r>
        <w:t xml:space="preserve">1997)                      </w:t>
      </w:r>
    </w:p>
    <w:tbl>
      <w:tblPr>
        <w:tblStyle w:val="TableGrid"/>
        <w:tblW w:w="7852" w:type="dxa"/>
        <w:tblInd w:w="0" w:type="dxa"/>
        <w:tblLook w:val="04A0" w:firstRow="1" w:lastRow="0" w:firstColumn="1" w:lastColumn="0" w:noHBand="0" w:noVBand="1"/>
      </w:tblPr>
      <w:tblGrid>
        <w:gridCol w:w="2122"/>
        <w:gridCol w:w="710"/>
        <w:gridCol w:w="706"/>
        <w:gridCol w:w="4314"/>
      </w:tblGrid>
      <w:tr w:rsidR="00815F7E">
        <w:trPr>
          <w:trHeight w:val="288"/>
        </w:trPr>
        <w:tc>
          <w:tcPr>
            <w:tcW w:w="3538" w:type="dxa"/>
            <w:gridSpan w:val="3"/>
            <w:tcBorders>
              <w:top w:val="nil"/>
              <w:left w:val="nil"/>
              <w:bottom w:val="nil"/>
              <w:right w:val="nil"/>
            </w:tcBorders>
          </w:tcPr>
          <w:p w:rsidR="00815F7E" w:rsidRDefault="00BC7858">
            <w:pPr>
              <w:spacing w:after="0" w:line="259" w:lineRule="auto"/>
              <w:ind w:left="0" w:firstLine="0"/>
            </w:pPr>
            <w:r>
              <w:t xml:space="preserve">(1956*)                                      </w:t>
            </w:r>
          </w:p>
        </w:tc>
        <w:tc>
          <w:tcPr>
            <w:tcW w:w="4315" w:type="dxa"/>
            <w:vMerge w:val="restart"/>
            <w:tcBorders>
              <w:top w:val="nil"/>
              <w:left w:val="nil"/>
              <w:bottom w:val="nil"/>
              <w:right w:val="nil"/>
            </w:tcBorders>
          </w:tcPr>
          <w:p w:rsidR="00815F7E" w:rsidRDefault="00BC7858">
            <w:pPr>
              <w:spacing w:after="0" w:line="259" w:lineRule="auto"/>
              <w:ind w:left="0" w:firstLine="0"/>
            </w:pPr>
            <w:r>
              <w:t xml:space="preserve">für Flöte, Gitarre und Bassklarinette </w:t>
            </w:r>
          </w:p>
          <w:p w:rsidR="00815F7E" w:rsidRDefault="00BC7858">
            <w:pPr>
              <w:spacing w:after="0" w:line="259" w:lineRule="auto"/>
              <w:ind w:left="5" w:firstLine="0"/>
            </w:pPr>
            <w:r>
              <w:t xml:space="preserve">Prolog </w:t>
            </w:r>
          </w:p>
          <w:p w:rsidR="00815F7E" w:rsidRDefault="00BC7858">
            <w:pPr>
              <w:spacing w:after="0" w:line="259" w:lineRule="auto"/>
              <w:ind w:left="5" w:firstLine="0"/>
            </w:pPr>
            <w:r>
              <w:t xml:space="preserve">Blaues Rondo </w:t>
            </w:r>
          </w:p>
          <w:p w:rsidR="00815F7E" w:rsidRDefault="00BC7858">
            <w:pPr>
              <w:spacing w:after="0" w:line="259" w:lineRule="auto"/>
              <w:ind w:left="5" w:firstLine="0"/>
            </w:pPr>
            <w:r>
              <w:t xml:space="preserve">Besuch </w:t>
            </w:r>
          </w:p>
        </w:tc>
      </w:tr>
      <w:tr w:rsidR="00815F7E">
        <w:trPr>
          <w:trHeight w:val="1128"/>
        </w:trPr>
        <w:tc>
          <w:tcPr>
            <w:tcW w:w="2122" w:type="dxa"/>
            <w:tcBorders>
              <w:top w:val="nil"/>
              <w:left w:val="nil"/>
              <w:bottom w:val="nil"/>
              <w:right w:val="nil"/>
            </w:tcBorders>
            <w:vAlign w:val="bottom"/>
          </w:tcPr>
          <w:p w:rsidR="00815F7E" w:rsidRDefault="00BC7858">
            <w:pPr>
              <w:spacing w:after="0" w:line="259" w:lineRule="auto"/>
              <w:ind w:left="0" w:firstLine="0"/>
            </w:pPr>
            <w:r>
              <w:t xml:space="preserve">                       </w:t>
            </w:r>
          </w:p>
        </w:tc>
        <w:tc>
          <w:tcPr>
            <w:tcW w:w="710" w:type="dxa"/>
            <w:tcBorders>
              <w:top w:val="nil"/>
              <w:left w:val="nil"/>
              <w:bottom w:val="nil"/>
              <w:right w:val="nil"/>
            </w:tcBorders>
          </w:tcPr>
          <w:p w:rsidR="00815F7E" w:rsidRDefault="00815F7E">
            <w:pPr>
              <w:spacing w:after="160" w:line="259" w:lineRule="auto"/>
              <w:ind w:left="0" w:firstLine="0"/>
            </w:pPr>
          </w:p>
        </w:tc>
        <w:tc>
          <w:tcPr>
            <w:tcW w:w="706" w:type="dxa"/>
            <w:tcBorders>
              <w:top w:val="nil"/>
              <w:left w:val="nil"/>
              <w:bottom w:val="nil"/>
              <w:right w:val="nil"/>
            </w:tcBorders>
          </w:tcPr>
          <w:p w:rsidR="00815F7E" w:rsidRDefault="00815F7E">
            <w:pPr>
              <w:spacing w:after="160" w:line="259" w:lineRule="auto"/>
              <w:ind w:left="0" w:firstLine="0"/>
            </w:pPr>
          </w:p>
        </w:tc>
        <w:tc>
          <w:tcPr>
            <w:tcW w:w="0" w:type="auto"/>
            <w:vMerge/>
            <w:tcBorders>
              <w:top w:val="nil"/>
              <w:left w:val="nil"/>
              <w:bottom w:val="nil"/>
              <w:right w:val="nil"/>
            </w:tcBorders>
          </w:tcPr>
          <w:p w:rsidR="00815F7E" w:rsidRDefault="00815F7E">
            <w:pPr>
              <w:spacing w:after="160" w:line="259" w:lineRule="auto"/>
              <w:ind w:left="0" w:firstLine="0"/>
            </w:pPr>
          </w:p>
        </w:tc>
      </w:tr>
      <w:tr w:rsidR="00815F7E">
        <w:trPr>
          <w:trHeight w:val="288"/>
        </w:trPr>
        <w:tc>
          <w:tcPr>
            <w:tcW w:w="2122" w:type="dxa"/>
            <w:tcBorders>
              <w:top w:val="nil"/>
              <w:left w:val="nil"/>
              <w:bottom w:val="nil"/>
              <w:right w:val="nil"/>
            </w:tcBorders>
          </w:tcPr>
          <w:p w:rsidR="00815F7E" w:rsidRDefault="00BC7858">
            <w:pPr>
              <w:spacing w:after="0" w:line="259" w:lineRule="auto"/>
              <w:ind w:left="0" w:firstLine="0"/>
            </w:pPr>
            <w:r>
              <w:t xml:space="preserve">Astor Piazzolla </w:t>
            </w:r>
          </w:p>
        </w:tc>
        <w:tc>
          <w:tcPr>
            <w:tcW w:w="710" w:type="dxa"/>
            <w:tcBorders>
              <w:top w:val="nil"/>
              <w:left w:val="nil"/>
              <w:bottom w:val="nil"/>
              <w:right w:val="nil"/>
            </w:tcBorders>
          </w:tcPr>
          <w:p w:rsidR="00815F7E" w:rsidRDefault="00BC7858">
            <w:pPr>
              <w:spacing w:after="0" w:line="259" w:lineRule="auto"/>
              <w:ind w:left="0" w:firstLine="0"/>
            </w:pPr>
            <w:r>
              <w:t xml:space="preserve"> </w:t>
            </w:r>
          </w:p>
        </w:tc>
        <w:tc>
          <w:tcPr>
            <w:tcW w:w="706" w:type="dxa"/>
            <w:tcBorders>
              <w:top w:val="nil"/>
              <w:left w:val="nil"/>
              <w:bottom w:val="nil"/>
              <w:right w:val="nil"/>
            </w:tcBorders>
          </w:tcPr>
          <w:p w:rsidR="00815F7E" w:rsidRDefault="00BC7858">
            <w:pPr>
              <w:spacing w:after="0" w:line="259" w:lineRule="auto"/>
              <w:ind w:left="0" w:firstLine="0"/>
            </w:pPr>
            <w:r>
              <w:t xml:space="preserve"> </w:t>
            </w:r>
          </w:p>
        </w:tc>
        <w:tc>
          <w:tcPr>
            <w:tcW w:w="4315" w:type="dxa"/>
            <w:tcBorders>
              <w:top w:val="nil"/>
              <w:left w:val="nil"/>
              <w:bottom w:val="nil"/>
              <w:right w:val="nil"/>
            </w:tcBorders>
          </w:tcPr>
          <w:p w:rsidR="00815F7E" w:rsidRDefault="00BC7858">
            <w:pPr>
              <w:spacing w:after="0" w:line="259" w:lineRule="auto"/>
              <w:ind w:left="0" w:firstLine="0"/>
            </w:pPr>
            <w:proofErr w:type="spellStart"/>
            <w:r>
              <w:rPr>
                <w:b/>
              </w:rPr>
              <w:t>Fuga</w:t>
            </w:r>
            <w:proofErr w:type="spellEnd"/>
            <w:r>
              <w:rPr>
                <w:b/>
              </w:rPr>
              <w:t xml:space="preserve"> 9</w:t>
            </w:r>
            <w:r>
              <w:t xml:space="preserve">  </w:t>
            </w:r>
          </w:p>
        </w:tc>
      </w:tr>
      <w:tr w:rsidR="00815F7E">
        <w:trPr>
          <w:trHeight w:val="576"/>
        </w:trPr>
        <w:tc>
          <w:tcPr>
            <w:tcW w:w="2122" w:type="dxa"/>
            <w:tcBorders>
              <w:top w:val="nil"/>
              <w:left w:val="nil"/>
              <w:bottom w:val="nil"/>
              <w:right w:val="nil"/>
            </w:tcBorders>
          </w:tcPr>
          <w:p w:rsidR="00815F7E" w:rsidRDefault="00BC7858">
            <w:pPr>
              <w:spacing w:after="0" w:line="259" w:lineRule="auto"/>
              <w:ind w:left="0" w:firstLine="0"/>
            </w:pPr>
            <w:r>
              <w:t xml:space="preserve">(1921-1992)  </w:t>
            </w:r>
          </w:p>
          <w:p w:rsidR="00815F7E" w:rsidRDefault="00BC7858">
            <w:pPr>
              <w:spacing w:after="0" w:line="259" w:lineRule="auto"/>
              <w:ind w:left="0" w:firstLine="0"/>
            </w:pPr>
            <w:r>
              <w:t xml:space="preserve"> </w:t>
            </w:r>
          </w:p>
        </w:tc>
        <w:tc>
          <w:tcPr>
            <w:tcW w:w="710" w:type="dxa"/>
            <w:tcBorders>
              <w:top w:val="nil"/>
              <w:left w:val="nil"/>
              <w:bottom w:val="nil"/>
              <w:right w:val="nil"/>
            </w:tcBorders>
          </w:tcPr>
          <w:p w:rsidR="00815F7E" w:rsidRDefault="00BC7858">
            <w:pPr>
              <w:spacing w:after="0" w:line="259" w:lineRule="auto"/>
              <w:ind w:left="0" w:firstLine="0"/>
            </w:pPr>
            <w:r>
              <w:t xml:space="preserve"> </w:t>
            </w:r>
          </w:p>
        </w:tc>
        <w:tc>
          <w:tcPr>
            <w:tcW w:w="706" w:type="dxa"/>
            <w:tcBorders>
              <w:top w:val="nil"/>
              <w:left w:val="nil"/>
              <w:bottom w:val="nil"/>
              <w:right w:val="nil"/>
            </w:tcBorders>
          </w:tcPr>
          <w:p w:rsidR="00815F7E" w:rsidRDefault="00BC7858">
            <w:pPr>
              <w:spacing w:after="0" w:line="259" w:lineRule="auto"/>
              <w:ind w:left="0" w:firstLine="0"/>
            </w:pPr>
            <w:r>
              <w:t xml:space="preserve"> </w:t>
            </w:r>
          </w:p>
        </w:tc>
        <w:tc>
          <w:tcPr>
            <w:tcW w:w="4315" w:type="dxa"/>
            <w:tcBorders>
              <w:top w:val="nil"/>
              <w:left w:val="nil"/>
              <w:bottom w:val="nil"/>
              <w:right w:val="nil"/>
            </w:tcBorders>
          </w:tcPr>
          <w:p w:rsidR="00815F7E" w:rsidRDefault="00BC7858">
            <w:pPr>
              <w:spacing w:after="0" w:line="259" w:lineRule="auto"/>
              <w:ind w:left="0" w:firstLine="0"/>
              <w:jc w:val="both"/>
            </w:pPr>
            <w:r>
              <w:t xml:space="preserve">für Flöte, Akkordeon und Bassklarinette  </w:t>
            </w:r>
          </w:p>
        </w:tc>
      </w:tr>
      <w:tr w:rsidR="00815F7E">
        <w:trPr>
          <w:trHeight w:val="288"/>
        </w:trPr>
        <w:tc>
          <w:tcPr>
            <w:tcW w:w="2122" w:type="dxa"/>
            <w:tcBorders>
              <w:top w:val="nil"/>
              <w:left w:val="nil"/>
              <w:bottom w:val="nil"/>
              <w:right w:val="nil"/>
            </w:tcBorders>
          </w:tcPr>
          <w:p w:rsidR="00815F7E" w:rsidRDefault="00BC7858">
            <w:pPr>
              <w:spacing w:after="0" w:line="259" w:lineRule="auto"/>
              <w:ind w:left="0" w:firstLine="0"/>
            </w:pPr>
            <w:r>
              <w:t xml:space="preserve">Astor Piazzolla  </w:t>
            </w:r>
          </w:p>
        </w:tc>
        <w:tc>
          <w:tcPr>
            <w:tcW w:w="710" w:type="dxa"/>
            <w:tcBorders>
              <w:top w:val="nil"/>
              <w:left w:val="nil"/>
              <w:bottom w:val="nil"/>
              <w:right w:val="nil"/>
            </w:tcBorders>
          </w:tcPr>
          <w:p w:rsidR="00815F7E" w:rsidRDefault="00BC7858">
            <w:pPr>
              <w:spacing w:after="0" w:line="259" w:lineRule="auto"/>
              <w:ind w:left="0" w:firstLine="0"/>
            </w:pPr>
            <w:r>
              <w:t xml:space="preserve"> </w:t>
            </w:r>
          </w:p>
        </w:tc>
        <w:tc>
          <w:tcPr>
            <w:tcW w:w="706" w:type="dxa"/>
            <w:tcBorders>
              <w:top w:val="nil"/>
              <w:left w:val="nil"/>
              <w:bottom w:val="nil"/>
              <w:right w:val="nil"/>
            </w:tcBorders>
          </w:tcPr>
          <w:p w:rsidR="00815F7E" w:rsidRDefault="00BC7858">
            <w:pPr>
              <w:spacing w:after="0" w:line="259" w:lineRule="auto"/>
              <w:ind w:left="0" w:firstLine="0"/>
            </w:pPr>
            <w:r>
              <w:t xml:space="preserve"> </w:t>
            </w:r>
          </w:p>
        </w:tc>
        <w:tc>
          <w:tcPr>
            <w:tcW w:w="4315" w:type="dxa"/>
            <w:tcBorders>
              <w:top w:val="nil"/>
              <w:left w:val="nil"/>
              <w:bottom w:val="nil"/>
              <w:right w:val="nil"/>
            </w:tcBorders>
          </w:tcPr>
          <w:p w:rsidR="00815F7E" w:rsidRDefault="00BC7858">
            <w:pPr>
              <w:spacing w:after="0" w:line="259" w:lineRule="auto"/>
              <w:ind w:left="0" w:firstLine="0"/>
            </w:pPr>
            <w:proofErr w:type="spellStart"/>
            <w:r>
              <w:rPr>
                <w:b/>
              </w:rPr>
              <w:t>Milonga</w:t>
            </w:r>
            <w:proofErr w:type="spellEnd"/>
            <w:r>
              <w:rPr>
                <w:b/>
              </w:rPr>
              <w:t xml:space="preserve"> del Angel</w:t>
            </w:r>
            <w:r>
              <w:t xml:space="preserve">   </w:t>
            </w:r>
          </w:p>
        </w:tc>
      </w:tr>
      <w:tr w:rsidR="00815F7E">
        <w:trPr>
          <w:trHeight w:val="576"/>
        </w:trPr>
        <w:tc>
          <w:tcPr>
            <w:tcW w:w="2122" w:type="dxa"/>
            <w:tcBorders>
              <w:top w:val="nil"/>
              <w:left w:val="nil"/>
              <w:bottom w:val="nil"/>
              <w:right w:val="nil"/>
            </w:tcBorders>
          </w:tcPr>
          <w:p w:rsidR="00815F7E" w:rsidRDefault="00BC7858">
            <w:pPr>
              <w:spacing w:after="0" w:line="259" w:lineRule="auto"/>
              <w:ind w:left="0" w:firstLine="0"/>
            </w:pPr>
            <w:r>
              <w:t xml:space="preserve"> </w:t>
            </w:r>
            <w:r>
              <w:tab/>
              <w:t xml:space="preserve"> </w:t>
            </w:r>
            <w:r>
              <w:tab/>
              <w:t xml:space="preserve"> </w:t>
            </w:r>
          </w:p>
          <w:p w:rsidR="00815F7E" w:rsidRDefault="00BC7858">
            <w:pPr>
              <w:spacing w:after="0" w:line="259" w:lineRule="auto"/>
              <w:ind w:left="0" w:firstLine="0"/>
            </w:pPr>
            <w:r>
              <w:t xml:space="preserve"> </w:t>
            </w:r>
          </w:p>
        </w:tc>
        <w:tc>
          <w:tcPr>
            <w:tcW w:w="710" w:type="dxa"/>
            <w:tcBorders>
              <w:top w:val="nil"/>
              <w:left w:val="nil"/>
              <w:bottom w:val="nil"/>
              <w:right w:val="nil"/>
            </w:tcBorders>
          </w:tcPr>
          <w:p w:rsidR="00815F7E" w:rsidRDefault="00BC7858">
            <w:pPr>
              <w:spacing w:after="0" w:line="259" w:lineRule="auto"/>
              <w:ind w:left="0" w:firstLine="0"/>
            </w:pPr>
            <w:r>
              <w:t xml:space="preserve"> </w:t>
            </w:r>
          </w:p>
        </w:tc>
        <w:tc>
          <w:tcPr>
            <w:tcW w:w="706" w:type="dxa"/>
            <w:tcBorders>
              <w:top w:val="nil"/>
              <w:left w:val="nil"/>
              <w:bottom w:val="nil"/>
              <w:right w:val="nil"/>
            </w:tcBorders>
          </w:tcPr>
          <w:p w:rsidR="00815F7E" w:rsidRDefault="00BC7858">
            <w:pPr>
              <w:spacing w:after="0" w:line="259" w:lineRule="auto"/>
              <w:ind w:left="0" w:firstLine="0"/>
            </w:pPr>
            <w:r>
              <w:t xml:space="preserve"> </w:t>
            </w:r>
          </w:p>
        </w:tc>
        <w:tc>
          <w:tcPr>
            <w:tcW w:w="4315" w:type="dxa"/>
            <w:tcBorders>
              <w:top w:val="nil"/>
              <w:left w:val="nil"/>
              <w:bottom w:val="nil"/>
              <w:right w:val="nil"/>
            </w:tcBorders>
          </w:tcPr>
          <w:p w:rsidR="00815F7E" w:rsidRDefault="00BC7858">
            <w:pPr>
              <w:spacing w:after="0" w:line="259" w:lineRule="auto"/>
              <w:ind w:left="0" w:firstLine="0"/>
              <w:jc w:val="both"/>
            </w:pPr>
            <w:r>
              <w:t xml:space="preserve">für Flöte, Akkordeon und Bassklarinette </w:t>
            </w:r>
          </w:p>
        </w:tc>
      </w:tr>
      <w:tr w:rsidR="00815F7E">
        <w:trPr>
          <w:trHeight w:val="264"/>
        </w:trPr>
        <w:tc>
          <w:tcPr>
            <w:tcW w:w="3538" w:type="dxa"/>
            <w:gridSpan w:val="3"/>
            <w:tcBorders>
              <w:top w:val="nil"/>
              <w:left w:val="nil"/>
              <w:bottom w:val="nil"/>
              <w:right w:val="nil"/>
            </w:tcBorders>
          </w:tcPr>
          <w:p w:rsidR="00815F7E" w:rsidRDefault="00BC7858">
            <w:pPr>
              <w:spacing w:after="0" w:line="259" w:lineRule="auto"/>
              <w:ind w:left="0" w:firstLine="0"/>
            </w:pPr>
            <w:r>
              <w:t xml:space="preserve">Roberto </w:t>
            </w:r>
            <w:proofErr w:type="spellStart"/>
            <w:r>
              <w:t>Pansera</w:t>
            </w:r>
            <w:proofErr w:type="spellEnd"/>
            <w:r>
              <w:t xml:space="preserve">                      </w:t>
            </w:r>
          </w:p>
        </w:tc>
        <w:tc>
          <w:tcPr>
            <w:tcW w:w="4315" w:type="dxa"/>
            <w:tcBorders>
              <w:top w:val="nil"/>
              <w:left w:val="nil"/>
              <w:bottom w:val="nil"/>
              <w:right w:val="nil"/>
            </w:tcBorders>
          </w:tcPr>
          <w:p w:rsidR="00815F7E" w:rsidRDefault="00BC7858">
            <w:pPr>
              <w:spacing w:after="0" w:line="259" w:lineRule="auto"/>
              <w:ind w:left="0" w:firstLine="0"/>
            </w:pPr>
            <w:proofErr w:type="spellStart"/>
            <w:r>
              <w:rPr>
                <w:b/>
              </w:rPr>
              <w:t>Clarinetango</w:t>
            </w:r>
            <w:proofErr w:type="spellEnd"/>
            <w:r>
              <w:t xml:space="preserve"> </w:t>
            </w:r>
          </w:p>
        </w:tc>
      </w:tr>
    </w:tbl>
    <w:p w:rsidR="00815F7E" w:rsidRDefault="00BC7858">
      <w:pPr>
        <w:ind w:left="-5"/>
      </w:pPr>
      <w:r>
        <w:t xml:space="preserve">(1932-2005)                                 für Klarinette und Akkordeon </w:t>
      </w:r>
    </w:p>
    <w:p w:rsidR="00815F7E" w:rsidRDefault="00BC7858">
      <w:pPr>
        <w:spacing w:after="0" w:line="259" w:lineRule="auto"/>
        <w:ind w:left="0" w:firstLine="0"/>
      </w:pPr>
      <w:r>
        <w:t xml:space="preserve">                                    </w:t>
      </w:r>
      <w:r>
        <w:tab/>
        <w:t xml:space="preserve"> </w:t>
      </w:r>
      <w:r>
        <w:tab/>
        <w:t xml:space="preserve"> </w:t>
      </w:r>
      <w:r>
        <w:tab/>
        <w:t xml:space="preserve">   </w:t>
      </w:r>
    </w:p>
    <w:p w:rsidR="00815F7E" w:rsidRDefault="00BC7858">
      <w:pPr>
        <w:ind w:left="-5"/>
      </w:pPr>
      <w:proofErr w:type="spellStart"/>
      <w:r>
        <w:t>Heitor</w:t>
      </w:r>
      <w:proofErr w:type="spellEnd"/>
      <w:r>
        <w:t xml:space="preserve"> Villa-Lobos                        </w:t>
      </w:r>
      <w:proofErr w:type="spellStart"/>
      <w:r>
        <w:rPr>
          <w:b/>
        </w:rPr>
        <w:t>Canção</w:t>
      </w:r>
      <w:proofErr w:type="spellEnd"/>
      <w:r>
        <w:rPr>
          <w:b/>
        </w:rPr>
        <w:t xml:space="preserve"> do </w:t>
      </w:r>
      <w:proofErr w:type="spellStart"/>
      <w:r>
        <w:rPr>
          <w:b/>
        </w:rPr>
        <w:t>amor</w:t>
      </w:r>
      <w:proofErr w:type="spellEnd"/>
      <w:r>
        <w:t xml:space="preserve"> </w:t>
      </w:r>
    </w:p>
    <w:p w:rsidR="00815F7E" w:rsidRDefault="00BC7858">
      <w:pPr>
        <w:ind w:left="-5"/>
      </w:pPr>
      <w:r>
        <w:t xml:space="preserve"> (1887-1959)                              für Altquerflöte und Gitarre </w:t>
      </w:r>
    </w:p>
    <w:p w:rsidR="00815F7E" w:rsidRDefault="00BC7858">
      <w:pPr>
        <w:spacing w:after="0" w:line="259" w:lineRule="auto"/>
        <w:ind w:left="0" w:firstLine="0"/>
      </w:pPr>
      <w:r>
        <w:t xml:space="preserve"> </w:t>
      </w:r>
    </w:p>
    <w:p w:rsidR="00815F7E" w:rsidRDefault="00BC7858">
      <w:pPr>
        <w:spacing w:after="0" w:line="259" w:lineRule="auto"/>
        <w:ind w:left="-5"/>
      </w:pPr>
      <w:proofErr w:type="spellStart"/>
      <w:r>
        <w:t>Heitor</w:t>
      </w:r>
      <w:proofErr w:type="spellEnd"/>
      <w:r>
        <w:t xml:space="preserve"> Villa-Lobos                        </w:t>
      </w:r>
      <w:proofErr w:type="spellStart"/>
      <w:r>
        <w:rPr>
          <w:b/>
        </w:rPr>
        <w:t>Bachianas</w:t>
      </w:r>
      <w:proofErr w:type="spellEnd"/>
      <w:r>
        <w:rPr>
          <w:b/>
        </w:rPr>
        <w:t xml:space="preserve"> </w:t>
      </w:r>
      <w:proofErr w:type="spellStart"/>
      <w:r>
        <w:rPr>
          <w:b/>
        </w:rPr>
        <w:t>brasileiras</w:t>
      </w:r>
      <w:proofErr w:type="spellEnd"/>
      <w:r>
        <w:rPr>
          <w:b/>
        </w:rPr>
        <w:t xml:space="preserve"> Nr. 5 Aria           </w:t>
      </w:r>
      <w:r>
        <w:t xml:space="preserve">             </w:t>
      </w:r>
    </w:p>
    <w:p w:rsidR="00815F7E" w:rsidRDefault="00BC7858">
      <w:pPr>
        <w:tabs>
          <w:tab w:val="center" w:pos="706"/>
          <w:tab w:val="center" w:pos="1416"/>
          <w:tab w:val="center" w:pos="2122"/>
          <w:tab w:val="center" w:pos="2832"/>
          <w:tab w:val="center" w:pos="5433"/>
        </w:tabs>
        <w:ind w:left="-15" w:firstLine="0"/>
      </w:pPr>
      <w:r>
        <w:t xml:space="preserve"> </w:t>
      </w:r>
      <w:r>
        <w:tab/>
        <w:t xml:space="preserve"> </w:t>
      </w:r>
      <w:r>
        <w:tab/>
        <w:t xml:space="preserve"> </w:t>
      </w:r>
      <w:r>
        <w:tab/>
        <w:t xml:space="preserve"> </w:t>
      </w:r>
      <w:r>
        <w:tab/>
        <w:t xml:space="preserve"> </w:t>
      </w:r>
      <w:r>
        <w:tab/>
        <w:t xml:space="preserve">für Flöte, Gitarre und Bassklarinette </w:t>
      </w:r>
    </w:p>
    <w:p w:rsidR="00815F7E" w:rsidRDefault="00BC7858">
      <w:pPr>
        <w:spacing w:after="6" w:line="259" w:lineRule="auto"/>
        <w:ind w:left="0" w:firstLine="0"/>
      </w:pPr>
      <w:r>
        <w:t xml:space="preserve"> </w:t>
      </w:r>
    </w:p>
    <w:p w:rsidR="00815F7E" w:rsidRDefault="00BC7858">
      <w:pPr>
        <w:tabs>
          <w:tab w:val="center" w:pos="4046"/>
        </w:tabs>
        <w:ind w:left="-15" w:firstLine="0"/>
      </w:pPr>
      <w:r>
        <w:t xml:space="preserve">Jacques </w:t>
      </w:r>
      <w:proofErr w:type="spellStart"/>
      <w:r>
        <w:t>Ibert</w:t>
      </w:r>
      <w:proofErr w:type="spellEnd"/>
      <w:r>
        <w:t xml:space="preserve">                           </w:t>
      </w:r>
      <w:r>
        <w:tab/>
      </w:r>
      <w:proofErr w:type="spellStart"/>
      <w:r>
        <w:rPr>
          <w:b/>
        </w:rPr>
        <w:t>Interlude</w:t>
      </w:r>
      <w:proofErr w:type="spellEnd"/>
      <w:r>
        <w:t xml:space="preserve">                       </w:t>
      </w:r>
    </w:p>
    <w:p w:rsidR="00815F7E" w:rsidRDefault="00BC7858">
      <w:pPr>
        <w:ind w:left="-5"/>
      </w:pPr>
      <w:r>
        <w:t xml:space="preserve">(1890-1962)                                für Flöte, Klarinette (Violine) und Akkordeon </w:t>
      </w:r>
    </w:p>
    <w:tbl>
      <w:tblPr>
        <w:tblStyle w:val="TableGrid"/>
        <w:tblW w:w="8640" w:type="dxa"/>
        <w:tblInd w:w="0" w:type="dxa"/>
        <w:tblLook w:val="04A0" w:firstRow="1" w:lastRow="0" w:firstColumn="1" w:lastColumn="0" w:noHBand="0" w:noVBand="1"/>
      </w:tblPr>
      <w:tblGrid>
        <w:gridCol w:w="3538"/>
        <w:gridCol w:w="5102"/>
      </w:tblGrid>
      <w:tr w:rsidR="00815F7E">
        <w:trPr>
          <w:trHeight w:val="264"/>
        </w:trPr>
        <w:tc>
          <w:tcPr>
            <w:tcW w:w="3538" w:type="dxa"/>
            <w:tcBorders>
              <w:top w:val="nil"/>
              <w:left w:val="nil"/>
              <w:bottom w:val="nil"/>
              <w:right w:val="nil"/>
            </w:tcBorders>
          </w:tcPr>
          <w:p w:rsidR="00815F7E" w:rsidRDefault="00815F7E">
            <w:pPr>
              <w:spacing w:after="160" w:line="259" w:lineRule="auto"/>
              <w:ind w:left="0" w:firstLine="0"/>
            </w:pPr>
          </w:p>
        </w:tc>
        <w:tc>
          <w:tcPr>
            <w:tcW w:w="5102" w:type="dxa"/>
            <w:tcBorders>
              <w:top w:val="nil"/>
              <w:left w:val="nil"/>
              <w:bottom w:val="nil"/>
              <w:right w:val="nil"/>
            </w:tcBorders>
          </w:tcPr>
          <w:p w:rsidR="00815F7E" w:rsidRDefault="00BC7858">
            <w:pPr>
              <w:spacing w:after="0" w:line="259" w:lineRule="auto"/>
              <w:ind w:left="5" w:firstLine="0"/>
            </w:pPr>
            <w:r>
              <w:t xml:space="preserve">(Cembalo) </w:t>
            </w:r>
          </w:p>
        </w:tc>
      </w:tr>
      <w:tr w:rsidR="00815F7E">
        <w:trPr>
          <w:trHeight w:val="576"/>
        </w:trPr>
        <w:tc>
          <w:tcPr>
            <w:tcW w:w="3538" w:type="dxa"/>
            <w:tcBorders>
              <w:top w:val="nil"/>
              <w:left w:val="nil"/>
              <w:bottom w:val="nil"/>
              <w:right w:val="nil"/>
            </w:tcBorders>
          </w:tcPr>
          <w:p w:rsidR="00815F7E" w:rsidRDefault="00BC7858">
            <w:pPr>
              <w:spacing w:after="0" w:line="259" w:lineRule="auto"/>
              <w:ind w:left="0" w:firstLine="0"/>
            </w:pPr>
            <w:r>
              <w:t xml:space="preserve"> </w:t>
            </w:r>
            <w:r>
              <w:tab/>
              <w:t xml:space="preserve"> </w:t>
            </w:r>
            <w:r>
              <w:tab/>
              <w:t xml:space="preserve"> </w:t>
            </w:r>
            <w:r>
              <w:tab/>
              <w:t xml:space="preserve"> </w:t>
            </w:r>
            <w:r>
              <w:tab/>
              <w:t xml:space="preserve"> </w:t>
            </w:r>
          </w:p>
          <w:p w:rsidR="00815F7E" w:rsidRDefault="00BC7858">
            <w:pPr>
              <w:spacing w:after="0" w:line="259" w:lineRule="auto"/>
              <w:ind w:left="0" w:firstLine="0"/>
            </w:pPr>
            <w:r>
              <w:t xml:space="preserve"> </w:t>
            </w:r>
          </w:p>
        </w:tc>
        <w:tc>
          <w:tcPr>
            <w:tcW w:w="5102" w:type="dxa"/>
            <w:tcBorders>
              <w:top w:val="nil"/>
              <w:left w:val="nil"/>
              <w:bottom w:val="nil"/>
              <w:right w:val="nil"/>
            </w:tcBorders>
          </w:tcPr>
          <w:p w:rsidR="00815F7E" w:rsidRDefault="00BC7858">
            <w:pPr>
              <w:spacing w:after="0" w:line="259" w:lineRule="auto"/>
              <w:ind w:left="0" w:firstLine="0"/>
            </w:pPr>
            <w:r>
              <w:t xml:space="preserve">Allegro vivo </w:t>
            </w:r>
          </w:p>
        </w:tc>
      </w:tr>
      <w:tr w:rsidR="00815F7E">
        <w:trPr>
          <w:trHeight w:val="288"/>
        </w:trPr>
        <w:tc>
          <w:tcPr>
            <w:tcW w:w="3538" w:type="dxa"/>
            <w:tcBorders>
              <w:top w:val="nil"/>
              <w:left w:val="nil"/>
              <w:bottom w:val="nil"/>
              <w:right w:val="nil"/>
            </w:tcBorders>
          </w:tcPr>
          <w:p w:rsidR="00815F7E" w:rsidRDefault="00BC7858">
            <w:pPr>
              <w:spacing w:after="0" w:line="259" w:lineRule="auto"/>
              <w:ind w:left="0" w:firstLine="0"/>
            </w:pPr>
            <w:r>
              <w:t xml:space="preserve">Thomas Eckert                         </w:t>
            </w:r>
          </w:p>
        </w:tc>
        <w:tc>
          <w:tcPr>
            <w:tcW w:w="5102" w:type="dxa"/>
            <w:tcBorders>
              <w:top w:val="nil"/>
              <w:left w:val="nil"/>
              <w:bottom w:val="nil"/>
              <w:right w:val="nil"/>
            </w:tcBorders>
          </w:tcPr>
          <w:p w:rsidR="00815F7E" w:rsidRDefault="00BC7858">
            <w:pPr>
              <w:spacing w:after="0" w:line="259" w:lineRule="auto"/>
              <w:ind w:left="0" w:firstLine="0"/>
            </w:pPr>
            <w:r>
              <w:t xml:space="preserve">Aus: </w:t>
            </w:r>
            <w:r>
              <w:rPr>
                <w:b/>
              </w:rPr>
              <w:t xml:space="preserve">Sonata per </w:t>
            </w:r>
            <w:proofErr w:type="spellStart"/>
            <w:r>
              <w:rPr>
                <w:b/>
              </w:rPr>
              <w:t>il</w:t>
            </w:r>
            <w:proofErr w:type="spellEnd"/>
            <w:r>
              <w:rPr>
                <w:b/>
              </w:rPr>
              <w:t xml:space="preserve">  </w:t>
            </w:r>
            <w:proofErr w:type="spellStart"/>
            <w:r>
              <w:rPr>
                <w:b/>
              </w:rPr>
              <w:t>Signor</w:t>
            </w:r>
            <w:proofErr w:type="spellEnd"/>
            <w:r>
              <w:rPr>
                <w:b/>
              </w:rPr>
              <w:t xml:space="preserve"> Bachtel </w:t>
            </w:r>
            <w:r>
              <w:t xml:space="preserve">(2004)  </w:t>
            </w:r>
          </w:p>
        </w:tc>
      </w:tr>
      <w:tr w:rsidR="00815F7E">
        <w:trPr>
          <w:trHeight w:val="1128"/>
        </w:trPr>
        <w:tc>
          <w:tcPr>
            <w:tcW w:w="3538" w:type="dxa"/>
            <w:tcBorders>
              <w:top w:val="nil"/>
              <w:left w:val="nil"/>
              <w:bottom w:val="nil"/>
              <w:right w:val="nil"/>
            </w:tcBorders>
          </w:tcPr>
          <w:p w:rsidR="00815F7E" w:rsidRDefault="00BC7858">
            <w:pPr>
              <w:spacing w:after="0" w:line="259" w:lineRule="auto"/>
              <w:ind w:left="0" w:firstLine="0"/>
            </w:pPr>
            <w:r>
              <w:t xml:space="preserve">                                                </w:t>
            </w:r>
          </w:p>
        </w:tc>
        <w:tc>
          <w:tcPr>
            <w:tcW w:w="5102" w:type="dxa"/>
            <w:tcBorders>
              <w:top w:val="nil"/>
              <w:left w:val="nil"/>
              <w:bottom w:val="nil"/>
              <w:right w:val="nil"/>
            </w:tcBorders>
          </w:tcPr>
          <w:p w:rsidR="00815F7E" w:rsidRDefault="00BC7858">
            <w:pPr>
              <w:spacing w:after="0" w:line="259" w:lineRule="auto"/>
              <w:ind w:left="0" w:firstLine="0"/>
            </w:pPr>
            <w:proofErr w:type="gramStart"/>
            <w:r>
              <w:t>für  Altflöte</w:t>
            </w:r>
            <w:proofErr w:type="gramEnd"/>
            <w:r>
              <w:t xml:space="preserve">, Akkordeon und Bass-Klarinette </w:t>
            </w:r>
          </w:p>
          <w:p w:rsidR="00815F7E" w:rsidRDefault="00BC7858">
            <w:pPr>
              <w:spacing w:after="0" w:line="259" w:lineRule="auto"/>
              <w:ind w:left="5" w:firstLine="0"/>
            </w:pPr>
            <w:proofErr w:type="spellStart"/>
            <w:r>
              <w:t>Cadenza</w:t>
            </w:r>
            <w:proofErr w:type="spellEnd"/>
            <w:r>
              <w:t xml:space="preserve"> </w:t>
            </w:r>
          </w:p>
          <w:p w:rsidR="00815F7E" w:rsidRDefault="00BC7858">
            <w:pPr>
              <w:spacing w:after="0" w:line="259" w:lineRule="auto"/>
              <w:ind w:left="5" w:firstLine="0"/>
              <w:jc w:val="both"/>
            </w:pPr>
            <w:r>
              <w:t xml:space="preserve">Hoch oben der blaue Kranz am bleichen Kamin </w:t>
            </w:r>
          </w:p>
          <w:p w:rsidR="00815F7E" w:rsidRDefault="00BC7858">
            <w:pPr>
              <w:spacing w:after="0" w:line="259" w:lineRule="auto"/>
              <w:ind w:left="5" w:firstLine="0"/>
            </w:pPr>
            <w:r>
              <w:t xml:space="preserve">Epilog      </w:t>
            </w:r>
          </w:p>
        </w:tc>
      </w:tr>
    </w:tbl>
    <w:p w:rsidR="00815F7E" w:rsidRDefault="00BC7858">
      <w:pPr>
        <w:spacing w:after="0" w:line="259" w:lineRule="auto"/>
        <w:ind w:left="0" w:firstLine="0"/>
      </w:pPr>
      <w:r>
        <w:t xml:space="preserve"> </w:t>
      </w:r>
    </w:p>
    <w:p w:rsidR="00815F7E" w:rsidRDefault="00BC7858">
      <w:pPr>
        <w:spacing w:after="0" w:line="259" w:lineRule="auto"/>
        <w:ind w:left="0" w:firstLine="0"/>
      </w:pPr>
      <w:r>
        <w:t xml:space="preserve"> </w:t>
      </w:r>
    </w:p>
    <w:p w:rsidR="00815F7E" w:rsidRDefault="00BC7858">
      <w:pPr>
        <w:spacing w:after="0" w:line="259" w:lineRule="auto"/>
        <w:ind w:left="0" w:firstLine="0"/>
      </w:pPr>
      <w:r>
        <w:rPr>
          <w:rFonts w:ascii="Calibri" w:eastAsia="Calibri" w:hAnsi="Calibri" w:cs="Calibri"/>
        </w:rPr>
        <w:lastRenderedPageBreak/>
        <w:t xml:space="preserve"> </w:t>
      </w:r>
    </w:p>
    <w:p w:rsidR="00815F7E" w:rsidRDefault="00BC7858">
      <w:pPr>
        <w:ind w:left="-5"/>
      </w:pPr>
      <w:r>
        <w:t xml:space="preserve">Das </w:t>
      </w:r>
      <w:r>
        <w:rPr>
          <w:b/>
        </w:rPr>
        <w:t>Trio Kaleidoskop</w:t>
      </w:r>
      <w:r>
        <w:t xml:space="preserve"> gestaltet seine Konzerte mit grosser klanglicher und stilistischer Vielfalt, Spielfreude und schwungvoller Musikalität. </w:t>
      </w:r>
    </w:p>
    <w:p w:rsidR="00815F7E" w:rsidRDefault="00BC7858">
      <w:pPr>
        <w:ind w:left="-5"/>
      </w:pPr>
      <w:r>
        <w:t xml:space="preserve">Das Repertoire der aussergewöhnlichen Besetzung Flöte, Altflöte, Klarinette, Bassklarinette, Gitarre und Akkordeon umfasst Musik von Johann Sebastian Bach über Gioacchino Rossini, </w:t>
      </w:r>
      <w:proofErr w:type="spellStart"/>
      <w:r>
        <w:t>Heitor</w:t>
      </w:r>
      <w:proofErr w:type="spellEnd"/>
      <w:r>
        <w:t xml:space="preserve"> Villa-Lobos bis hin zu Astor Piazzolla. Ergänzt wird es mit Improvisationen, Eigenkompositionen und Volksmusik aus verschiedenen Ländern. So fügen sich die Klangfarben und Stile zu einem harmonischen Ganzen </w:t>
      </w:r>
    </w:p>
    <w:p w:rsidR="00815F7E" w:rsidRDefault="00BC7858">
      <w:pPr>
        <w:spacing w:after="0" w:line="259" w:lineRule="auto"/>
        <w:ind w:left="0" w:firstLine="0"/>
      </w:pPr>
      <w:r>
        <w:rPr>
          <w:i/>
        </w:rPr>
        <w:t xml:space="preserve">«wie funkelnde Steinchen in einem Kaleidoskop» Zürcher Oberländer </w:t>
      </w:r>
    </w:p>
    <w:p w:rsidR="00815F7E" w:rsidRDefault="00BC7858">
      <w:pPr>
        <w:spacing w:after="0" w:line="259" w:lineRule="auto"/>
        <w:ind w:left="0" w:firstLine="0"/>
      </w:pPr>
      <w:r>
        <w:t xml:space="preserve">Siehe auch: </w:t>
      </w:r>
      <w:r>
        <w:rPr>
          <w:color w:val="0000FF"/>
          <w:u w:val="single" w:color="0000FF"/>
        </w:rPr>
        <w:t>http://www.trio-kaleidoskop.ch</w:t>
      </w:r>
      <w:r>
        <w:t xml:space="preserve"> </w:t>
      </w:r>
    </w:p>
    <w:p w:rsidR="00815F7E" w:rsidRDefault="00BC7858">
      <w:pPr>
        <w:spacing w:after="0" w:line="259" w:lineRule="auto"/>
        <w:ind w:left="0" w:firstLine="0"/>
      </w:pPr>
      <w:r>
        <w:t xml:space="preserve"> </w:t>
      </w:r>
    </w:p>
    <w:p w:rsidR="00815F7E" w:rsidRDefault="00BC7858">
      <w:pPr>
        <w:ind w:left="-5"/>
      </w:pPr>
      <w:r>
        <w:t xml:space="preserve">Zum Programm: </w:t>
      </w:r>
    </w:p>
    <w:p w:rsidR="00815F7E" w:rsidRDefault="00BC7858">
      <w:pPr>
        <w:spacing w:after="0" w:line="259" w:lineRule="auto"/>
        <w:ind w:left="0" w:firstLine="0"/>
      </w:pPr>
      <w:r>
        <w:t xml:space="preserve"> </w:t>
      </w:r>
    </w:p>
    <w:p w:rsidR="00815F7E" w:rsidRDefault="00BC7858">
      <w:pPr>
        <w:spacing w:after="0" w:line="259" w:lineRule="auto"/>
        <w:ind w:left="-5"/>
      </w:pPr>
      <w:r>
        <w:rPr>
          <w:b/>
        </w:rPr>
        <w:t xml:space="preserve">NACHTCOMICS (1997/2003) </w:t>
      </w:r>
    </w:p>
    <w:p w:rsidR="00815F7E" w:rsidRDefault="00BC7858">
      <w:pPr>
        <w:ind w:left="-5"/>
      </w:pPr>
      <w:r>
        <w:t xml:space="preserve">für Altquerflöte, Bassklarinette und Gitarre </w:t>
      </w:r>
    </w:p>
    <w:p w:rsidR="00815F7E" w:rsidRDefault="00BC7858">
      <w:pPr>
        <w:spacing w:after="0" w:line="259" w:lineRule="auto"/>
        <w:ind w:left="0" w:firstLine="0"/>
      </w:pPr>
      <w:r>
        <w:t xml:space="preserve"> </w:t>
      </w:r>
    </w:p>
    <w:p w:rsidR="00815F7E" w:rsidRDefault="00BC7858">
      <w:pPr>
        <w:ind w:left="-5"/>
      </w:pPr>
      <w:r>
        <w:t>Prolog – „Blaues Rondo“ – „Der Besuch“ – „Immer bei Vollmond“</w:t>
      </w:r>
      <w:r>
        <w:rPr>
          <w:b/>
        </w:rPr>
        <w:t xml:space="preserve"> </w:t>
      </w:r>
    </w:p>
    <w:p w:rsidR="00815F7E" w:rsidRDefault="00BC7858">
      <w:pPr>
        <w:spacing w:after="0" w:line="259" w:lineRule="auto"/>
        <w:ind w:left="0" w:firstLine="0"/>
      </w:pPr>
      <w:r>
        <w:rPr>
          <w:b/>
        </w:rPr>
        <w:t xml:space="preserve"> </w:t>
      </w:r>
    </w:p>
    <w:p w:rsidR="00815F7E" w:rsidRDefault="00BC7858">
      <w:pPr>
        <w:ind w:left="-5"/>
      </w:pPr>
      <w:r>
        <w:t xml:space="preserve">Die 1997 ursprünglich für Gitarre solo komponierten "Nachtcomics" bestehen aus drei Charakterstücken mit einem kurzen Prolog als Einleitung. Komponiert habe ich vorwiegend zu später Stunde, da es mir viel leichter fiel, in der Ruhe der Dunkelheit in die Intimität des Gitarrenklangs hineinzuhören. Die einzelnen Sätze mit ihren geheimnisvollen, aber auch übermütigen Stimmungen sind formal sehr unterschiedlich und polystilistisch gebaut. </w:t>
      </w:r>
    </w:p>
    <w:p w:rsidR="00815F7E" w:rsidRDefault="00BC7858">
      <w:pPr>
        <w:ind w:left="-5"/>
      </w:pPr>
      <w:r>
        <w:t>Die Bedeutung der Titel und ihre dazugehörige Geschichte möchte ich der Phantasie der Zuhörer überlassen.</w:t>
      </w:r>
      <w:r>
        <w:rPr>
          <w:b/>
        </w:rPr>
        <w:t xml:space="preserve">          </w:t>
      </w:r>
    </w:p>
    <w:p w:rsidR="00815F7E" w:rsidRDefault="00BC7858">
      <w:pPr>
        <w:spacing w:after="0" w:line="259" w:lineRule="auto"/>
        <w:ind w:left="0" w:firstLine="0"/>
      </w:pPr>
      <w:r>
        <w:rPr>
          <w:b/>
        </w:rPr>
        <w:t xml:space="preserve"> </w:t>
      </w:r>
    </w:p>
    <w:p w:rsidR="00815F7E" w:rsidRDefault="00BC7858">
      <w:pPr>
        <w:spacing w:after="0" w:line="259" w:lineRule="auto"/>
        <w:ind w:left="-5"/>
      </w:pPr>
      <w:r>
        <w:rPr>
          <w:b/>
        </w:rPr>
        <w:t xml:space="preserve">Sonata per </w:t>
      </w:r>
      <w:proofErr w:type="spellStart"/>
      <w:proofErr w:type="gramStart"/>
      <w:r>
        <w:rPr>
          <w:b/>
        </w:rPr>
        <w:t>il</w:t>
      </w:r>
      <w:proofErr w:type="spellEnd"/>
      <w:r>
        <w:rPr>
          <w:b/>
        </w:rPr>
        <w:t xml:space="preserve">  </w:t>
      </w:r>
      <w:proofErr w:type="spellStart"/>
      <w:r>
        <w:rPr>
          <w:b/>
        </w:rPr>
        <w:t>Signor</w:t>
      </w:r>
      <w:proofErr w:type="spellEnd"/>
      <w:proofErr w:type="gramEnd"/>
      <w:r>
        <w:rPr>
          <w:b/>
        </w:rPr>
        <w:t xml:space="preserve"> Bachtel </w:t>
      </w:r>
      <w:r>
        <w:t xml:space="preserve">(2004)  </w:t>
      </w:r>
    </w:p>
    <w:p w:rsidR="00815F7E" w:rsidRDefault="00BC7858">
      <w:pPr>
        <w:ind w:left="-5"/>
      </w:pPr>
      <w:proofErr w:type="gramStart"/>
      <w:r>
        <w:t>für  Flöte</w:t>
      </w:r>
      <w:proofErr w:type="gramEnd"/>
      <w:r>
        <w:t xml:space="preserve"> / Altflöte, Akkordeon und Klarinette / Bass-Klarinette </w:t>
      </w:r>
    </w:p>
    <w:p w:rsidR="00815F7E" w:rsidRDefault="00BC7858">
      <w:pPr>
        <w:spacing w:after="0" w:line="259" w:lineRule="auto"/>
        <w:ind w:left="0" w:firstLine="0"/>
      </w:pPr>
      <w:r>
        <w:t xml:space="preserve"> </w:t>
      </w:r>
    </w:p>
    <w:p w:rsidR="00815F7E" w:rsidRDefault="00BC7858">
      <w:pPr>
        <w:ind w:left="-5"/>
      </w:pPr>
      <w:proofErr w:type="spellStart"/>
      <w:r>
        <w:t>Cadenza</w:t>
      </w:r>
      <w:proofErr w:type="spellEnd"/>
      <w:r>
        <w:t xml:space="preserve"> – Allegro - An der Nebelgrenze - Hoch oben der blaue Kranz am bleichen Kamin – Epilog </w:t>
      </w:r>
    </w:p>
    <w:p w:rsidR="00815F7E" w:rsidRDefault="00BC7858">
      <w:pPr>
        <w:spacing w:after="0" w:line="259" w:lineRule="auto"/>
        <w:ind w:left="0" w:firstLine="0"/>
      </w:pPr>
      <w:r>
        <w:t xml:space="preserve"> </w:t>
      </w:r>
    </w:p>
    <w:p w:rsidR="00815F7E" w:rsidRDefault="00BC7858">
      <w:pPr>
        <w:ind w:left="-5"/>
      </w:pPr>
      <w:r>
        <w:t xml:space="preserve">Urbane Musik vom Fusse des </w:t>
      </w:r>
      <w:proofErr w:type="spellStart"/>
      <w:r>
        <w:t>Bachtels</w:t>
      </w:r>
      <w:proofErr w:type="spellEnd"/>
      <w:r>
        <w:t xml:space="preserve"> </w:t>
      </w:r>
    </w:p>
    <w:p w:rsidR="00815F7E" w:rsidRDefault="00BC7858">
      <w:pPr>
        <w:ind w:left="-5"/>
      </w:pPr>
      <w:r>
        <w:t xml:space="preserve">«Eckerts Wohnort </w:t>
      </w:r>
      <w:proofErr w:type="gramStart"/>
      <w:r>
        <w:t>im  Zürcher</w:t>
      </w:r>
      <w:proofErr w:type="gramEnd"/>
      <w:r>
        <w:t xml:space="preserve"> Oberland prägen zwei wichtige Merkmale: die wunderschöne Natur und die stillgelegten Fabrikgebäude. Das Fabrikkamin, Wahrzeichen der Hochblütezeit der Textilindustrie, erinnert aber auch an dunkle Zeiten. Diese düstere Seite lässt Thomas Eckert genauso in seinem Opus einfliessen, wie den Bezug zur Natur. Da hört man Vögel zwitschern, Bäche fliessen und fühlt die neblige Morgenstimmung. Mit dieser den Ohren schmeichelnden </w:t>
      </w:r>
    </w:p>
    <w:p w:rsidR="00815F7E" w:rsidRDefault="00BC7858">
      <w:pPr>
        <w:ind w:left="-5"/>
      </w:pPr>
      <w:r>
        <w:t xml:space="preserve">Sonate ist ihm eine liebenswürdige Hommage an seinen Wohnort </w:t>
      </w:r>
      <w:proofErr w:type="gramStart"/>
      <w:r>
        <w:t>gelungen.»</w:t>
      </w:r>
      <w:proofErr w:type="gramEnd"/>
      <w:r>
        <w:t xml:space="preserve"> </w:t>
      </w:r>
    </w:p>
    <w:p w:rsidR="00815F7E" w:rsidRDefault="00BC7858">
      <w:pPr>
        <w:ind w:left="-5"/>
      </w:pPr>
      <w:r>
        <w:t xml:space="preserve">(Zürcher Oberländer 15.9.2004) </w:t>
      </w:r>
    </w:p>
    <w:p w:rsidR="00815F7E" w:rsidRDefault="00BC7858">
      <w:pPr>
        <w:spacing w:after="0" w:line="259" w:lineRule="auto"/>
        <w:ind w:left="0" w:firstLine="0"/>
      </w:pPr>
      <w:r>
        <w:t xml:space="preserve"> </w:t>
      </w:r>
    </w:p>
    <w:p w:rsidR="00815F7E" w:rsidRDefault="00BC7858">
      <w:pPr>
        <w:ind w:left="-5"/>
      </w:pPr>
      <w:r>
        <w:t xml:space="preserve">Einen weiteren kontrastreichen Programmschwerpunkt bildet die Musik aus Südamerika mit Stücken des brasilianischen Komponisten </w:t>
      </w:r>
      <w:proofErr w:type="spellStart"/>
      <w:r>
        <w:t>Heitor</w:t>
      </w:r>
      <w:proofErr w:type="spellEnd"/>
      <w:r>
        <w:t xml:space="preserve"> Villa-Lobos und dem Erneuerer des Tangos, dem Argentinier Astor Piazzolla. </w:t>
      </w:r>
    </w:p>
    <w:p w:rsidR="00815F7E" w:rsidRDefault="00BC7858">
      <w:pPr>
        <w:spacing w:after="0" w:line="259" w:lineRule="auto"/>
        <w:ind w:left="0" w:firstLine="0"/>
      </w:pPr>
      <w:r>
        <w:t xml:space="preserve"> </w:t>
      </w:r>
    </w:p>
    <w:p w:rsidR="00815F7E" w:rsidRDefault="00BC7858">
      <w:pPr>
        <w:spacing w:after="0" w:line="259" w:lineRule="auto"/>
        <w:ind w:left="0" w:firstLine="0"/>
      </w:pPr>
      <w:r>
        <w:t xml:space="preserve"> </w:t>
      </w:r>
    </w:p>
    <w:p w:rsidR="00815F7E" w:rsidRDefault="00BC7858">
      <w:pPr>
        <w:spacing w:after="0" w:line="259" w:lineRule="auto"/>
        <w:ind w:left="0" w:firstLine="0"/>
      </w:pPr>
      <w:r>
        <w:lastRenderedPageBreak/>
        <w:t xml:space="preserve"> </w:t>
      </w:r>
    </w:p>
    <w:sectPr w:rsidR="00815F7E">
      <w:pgSz w:w="11906" w:h="16838"/>
      <w:pgMar w:top="1429" w:right="1456" w:bottom="119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E"/>
    <w:rsid w:val="0003596B"/>
    <w:rsid w:val="00106420"/>
    <w:rsid w:val="00751EFC"/>
    <w:rsid w:val="00815F7E"/>
    <w:rsid w:val="008271ED"/>
    <w:rsid w:val="00BC78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8DEF"/>
  <w15:docId w15:val="{B990EB1F-5794-45F2-BEEA-7C9A04C4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55"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Konzert im Kino Rex  2</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Konzert im Kino Rex  2</dc:title>
  <dc:subject/>
  <dc:creator>Thomas Eckert</dc:creator>
  <cp:keywords/>
  <cp:lastModifiedBy>Kurtheiri Kubli</cp:lastModifiedBy>
  <cp:revision>5</cp:revision>
  <dcterms:created xsi:type="dcterms:W3CDTF">2018-10-07T19:01:00Z</dcterms:created>
  <dcterms:modified xsi:type="dcterms:W3CDTF">2018-10-08T10:45:00Z</dcterms:modified>
</cp:coreProperties>
</file>